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33342" w14:textId="77777777" w:rsidR="001D26AA" w:rsidRDefault="00B03171" w:rsidP="001D26AA">
      <w:pPr>
        <w:spacing w:before="13"/>
        <w:ind w:left="1" w:right="1"/>
        <w:jc w:val="center"/>
        <w:rPr>
          <w:b/>
        </w:rPr>
      </w:pPr>
      <w:r>
        <w:rPr>
          <w:b/>
        </w:rPr>
        <w:t>THE CANADIAN ENERGY LAW FOUNDATION</w:t>
      </w:r>
    </w:p>
    <w:p w14:paraId="680227BE" w14:textId="77777777" w:rsidR="001D26AA" w:rsidRDefault="00B03171" w:rsidP="001D26AA">
      <w:pPr>
        <w:spacing w:before="119"/>
        <w:ind w:right="1"/>
        <w:jc w:val="center"/>
        <w:rPr>
          <w:b/>
        </w:rPr>
      </w:pPr>
      <w:r>
        <w:rPr>
          <w:b/>
        </w:rPr>
        <w:t>202</w:t>
      </w:r>
      <w:r w:rsidR="006D7EB1">
        <w:rPr>
          <w:b/>
        </w:rPr>
        <w:t>2</w:t>
      </w:r>
      <w:r>
        <w:rPr>
          <w:b/>
        </w:rPr>
        <w:t xml:space="preserve"> JASPER RESEARCH SEMINAR</w:t>
      </w:r>
    </w:p>
    <w:p w14:paraId="35BB89C7" w14:textId="77777777" w:rsidR="002B61C8" w:rsidRPr="002956B2" w:rsidRDefault="00B03171" w:rsidP="002956B2">
      <w:pPr>
        <w:spacing w:before="119" w:after="360"/>
        <w:ind w:right="1"/>
        <w:jc w:val="center"/>
        <w:rPr>
          <w:b/>
        </w:rPr>
      </w:pPr>
      <w:r w:rsidRPr="001D26AA">
        <w:rPr>
          <w:b/>
        </w:rPr>
        <w:t>CALL FOR PAPERS</w:t>
      </w:r>
    </w:p>
    <w:p w14:paraId="76A16464" w14:textId="77777777" w:rsidR="002B61C8" w:rsidRDefault="00B03171" w:rsidP="001D26AA">
      <w:pPr>
        <w:pStyle w:val="BodyText"/>
        <w:jc w:val="both"/>
      </w:pPr>
      <w:r>
        <w:t>The 2022 Jasper Research Seminar – the Foundation’s 61</w:t>
      </w:r>
      <w:r w:rsidRPr="00891868">
        <w:rPr>
          <w:vertAlign w:val="superscript"/>
        </w:rPr>
        <w:t>st</w:t>
      </w:r>
      <w:r>
        <w:t xml:space="preserve"> Annual – will be held </w:t>
      </w:r>
      <w:r w:rsidR="00E85E31">
        <w:t>June 15</w:t>
      </w:r>
      <w:r w:rsidRPr="00BA7355">
        <w:t xml:space="preserve"> to June </w:t>
      </w:r>
      <w:r w:rsidR="00E85E31">
        <w:t>18</w:t>
      </w:r>
      <w:r w:rsidR="006D7EB1">
        <w:t xml:space="preserve">, </w:t>
      </w:r>
      <w:proofErr w:type="gramStart"/>
      <w:r w:rsidR="006D7EB1">
        <w:t>2022</w:t>
      </w:r>
      <w:proofErr w:type="gramEnd"/>
      <w:r w:rsidR="006D7EB1">
        <w:t xml:space="preserve"> </w:t>
      </w:r>
      <w:r>
        <w:t xml:space="preserve">at the Jasper Park Lodge. Academic scholarship and practical value to </w:t>
      </w:r>
      <w:r>
        <w:t>energy practitioners are the hallmarks of the papers presented at the Seminar. Presenting a paper allows you and your organization to share and exchange knowledge and ideas with others in the legal profession and business community. It is an excellent oppo</w:t>
      </w:r>
      <w:r>
        <w:t xml:space="preserve">rtunity to invoke discussion, </w:t>
      </w:r>
      <w:proofErr w:type="gramStart"/>
      <w:r>
        <w:t>debate</w:t>
      </w:r>
      <w:proofErr w:type="gramEnd"/>
      <w:r>
        <w:t xml:space="preserve"> and new ways of thinking about the current issues facing our organizations, clients and other stakeholders, while engaging with peers in the Canadian energy bar.</w:t>
      </w:r>
    </w:p>
    <w:p w14:paraId="28954D03" w14:textId="77777777" w:rsidR="002B61C8" w:rsidRDefault="002B61C8" w:rsidP="001D26AA">
      <w:pPr>
        <w:pStyle w:val="BodyText"/>
        <w:jc w:val="both"/>
        <w:rPr>
          <w:sz w:val="21"/>
        </w:rPr>
      </w:pPr>
    </w:p>
    <w:p w14:paraId="02B82929" w14:textId="77777777" w:rsidR="002B61C8" w:rsidRDefault="00B03171" w:rsidP="001D26AA">
      <w:pPr>
        <w:pStyle w:val="BodyText"/>
        <w:jc w:val="both"/>
      </w:pPr>
      <w:r>
        <w:t>Please consider submitting a proposal for a paper that f</w:t>
      </w:r>
      <w:r>
        <w:t xml:space="preserve">ocuses on relevant or topical issues </w:t>
      </w:r>
      <w:r>
        <w:rPr>
          <w:spacing w:val="-3"/>
        </w:rPr>
        <w:t xml:space="preserve">of </w:t>
      </w:r>
      <w:r>
        <w:t>interest to energy law practitioners, such as emerging trends or looming challenges in energy development and transactions, ownership, jurisdictional or regulatory issues, aboriginal rights, environmental matters (in</w:t>
      </w:r>
      <w:r>
        <w:t xml:space="preserve">cluding climate change and water rights), decommissioning </w:t>
      </w:r>
      <w:r>
        <w:rPr>
          <w:spacing w:val="-2"/>
        </w:rPr>
        <w:t xml:space="preserve">and </w:t>
      </w:r>
      <w:r>
        <w:t xml:space="preserve">abandonment and reclamation obligations, cross-border </w:t>
      </w:r>
      <w:proofErr w:type="gramStart"/>
      <w:r>
        <w:t>issues</w:t>
      </w:r>
      <w:proofErr w:type="gramEnd"/>
      <w:r>
        <w:t xml:space="preserve"> or deal structuring. Paper topics can be of a general nature or address more specific issues facing energy law practitioners. In addi</w:t>
      </w:r>
      <w:r>
        <w:t xml:space="preserve">tion, the Seminar will include two update papers – one covering recent judicial decisions and the other covering legislative and regulatory developments. </w:t>
      </w:r>
      <w:r>
        <w:rPr>
          <w:spacing w:val="3"/>
        </w:rPr>
        <w:t xml:space="preserve">We </w:t>
      </w:r>
      <w:r>
        <w:t xml:space="preserve">encourage joint proposals from firms, regulators, </w:t>
      </w:r>
      <w:proofErr w:type="gramStart"/>
      <w:r>
        <w:t>corporations</w:t>
      </w:r>
      <w:proofErr w:type="gramEnd"/>
      <w:r>
        <w:t xml:space="preserve"> and other stakeholders, as well as c</w:t>
      </w:r>
      <w:r>
        <w:t xml:space="preserve">reative and dynamic presentation formats, including panel discussions, to facilitate increased engagement </w:t>
      </w:r>
      <w:r>
        <w:rPr>
          <w:spacing w:val="-2"/>
        </w:rPr>
        <w:t xml:space="preserve">and </w:t>
      </w:r>
      <w:r>
        <w:t>participation among Seminar</w:t>
      </w:r>
      <w:r>
        <w:rPr>
          <w:spacing w:val="-4"/>
        </w:rPr>
        <w:t xml:space="preserve"> </w:t>
      </w:r>
      <w:r>
        <w:t>participants.</w:t>
      </w:r>
    </w:p>
    <w:p w14:paraId="6E0FBECB" w14:textId="77777777" w:rsidR="002B61C8" w:rsidRDefault="002B61C8" w:rsidP="001D26AA">
      <w:pPr>
        <w:pStyle w:val="BodyText"/>
        <w:jc w:val="both"/>
      </w:pPr>
    </w:p>
    <w:p w14:paraId="6D1754BA" w14:textId="77777777" w:rsidR="002B61C8" w:rsidRDefault="00B03171" w:rsidP="001D26AA">
      <w:pPr>
        <w:pStyle w:val="BodyText"/>
        <w:jc w:val="both"/>
      </w:pPr>
      <w:r>
        <w:t>We are interested in submissions for papers covering not just oil and gas law, but those relating to po</w:t>
      </w:r>
      <w:r>
        <w:t>wer, energy utilities and infrastructure, and renewable and alternative energy.</w:t>
      </w:r>
    </w:p>
    <w:p w14:paraId="331A5264" w14:textId="77777777" w:rsidR="002B61C8" w:rsidRDefault="002B61C8" w:rsidP="001D26AA">
      <w:pPr>
        <w:pStyle w:val="BodyText"/>
        <w:jc w:val="both"/>
        <w:rPr>
          <w:sz w:val="21"/>
        </w:rPr>
      </w:pPr>
    </w:p>
    <w:p w14:paraId="13D792AF" w14:textId="77777777" w:rsidR="002B61C8" w:rsidRDefault="00B03171" w:rsidP="001D26AA">
      <w:pPr>
        <w:pStyle w:val="BodyText"/>
        <w:jc w:val="both"/>
      </w:pPr>
      <w:r>
        <w:t>In addition to submitting a paper proposal (see Part I of the Call for Papers Form), you may simply respond by submitting a list of topics that you would be interested in seei</w:t>
      </w:r>
      <w:r>
        <w:t>ng included in the Jasper 202</w:t>
      </w:r>
      <w:r w:rsidR="006D7EB1">
        <w:t>2</w:t>
      </w:r>
      <w:r>
        <w:t xml:space="preserve"> program (see Part II of the Call for Papers Form).</w:t>
      </w:r>
    </w:p>
    <w:p w14:paraId="5022FA92" w14:textId="77777777" w:rsidR="002B61C8" w:rsidRDefault="002B61C8" w:rsidP="001D26AA">
      <w:pPr>
        <w:pStyle w:val="BodyText"/>
        <w:jc w:val="both"/>
      </w:pPr>
    </w:p>
    <w:p w14:paraId="68F39950" w14:textId="77777777" w:rsidR="002B61C8" w:rsidRDefault="00B03171" w:rsidP="001D26AA">
      <w:pPr>
        <w:pStyle w:val="BodyText"/>
        <w:jc w:val="both"/>
      </w:pPr>
      <w:r>
        <w:t>The deadline for submitting your reply to this Call for Papers is</w:t>
      </w:r>
      <w:r w:rsidR="006D7EB1">
        <w:t xml:space="preserve"> </w:t>
      </w:r>
      <w:r w:rsidR="006D7EB1" w:rsidRPr="00E85E31">
        <w:t>December 31, 2021</w:t>
      </w:r>
      <w:r>
        <w:t xml:space="preserve">. Topics will be selected on or </w:t>
      </w:r>
      <w:r w:rsidRPr="00E85E31">
        <w:t>before</w:t>
      </w:r>
      <w:r w:rsidR="006D7EB1" w:rsidRPr="00E85E31">
        <w:t xml:space="preserve"> January 14</w:t>
      </w:r>
      <w:r w:rsidRPr="00E85E31">
        <w:t xml:space="preserve">, </w:t>
      </w:r>
      <w:proofErr w:type="gramStart"/>
      <w:r w:rsidRPr="00E85E31">
        <w:t>202</w:t>
      </w:r>
      <w:r w:rsidR="006D7EB1" w:rsidRPr="00E85E31">
        <w:t>2</w:t>
      </w:r>
      <w:proofErr w:type="gramEnd"/>
      <w:r>
        <w:t xml:space="preserve"> and notification of the selected p</w:t>
      </w:r>
      <w:r>
        <w:t>roposals will be made shortly after that date. Papers must be completed and delivered by March 2</w:t>
      </w:r>
      <w:r w:rsidR="006D7EB1">
        <w:t>5</w:t>
      </w:r>
      <w:r>
        <w:t xml:space="preserve">, </w:t>
      </w:r>
      <w:proofErr w:type="gramStart"/>
      <w:r>
        <w:t>202</w:t>
      </w:r>
      <w:r w:rsidR="006D7EB1">
        <w:t>2</w:t>
      </w:r>
      <w:proofErr w:type="gramEnd"/>
      <w:r>
        <w:t xml:space="preserve"> for a preliminary review by the CELF and inclusion in the Seminar materials.</w:t>
      </w:r>
    </w:p>
    <w:p w14:paraId="644D8FF1" w14:textId="77777777" w:rsidR="002B61C8" w:rsidRDefault="002B61C8" w:rsidP="001D26AA">
      <w:pPr>
        <w:pStyle w:val="BodyText"/>
        <w:jc w:val="both"/>
        <w:rPr>
          <w:sz w:val="21"/>
        </w:rPr>
      </w:pPr>
    </w:p>
    <w:p w14:paraId="0E97F063" w14:textId="77777777" w:rsidR="002B61C8" w:rsidRDefault="00B03171" w:rsidP="001D26AA">
      <w:pPr>
        <w:pStyle w:val="BodyText"/>
        <w:jc w:val="both"/>
      </w:pPr>
      <w:r>
        <w:t>Please provide your submission to either of the following Papers Co-Chairs</w:t>
      </w:r>
      <w:r>
        <w:t>:</w:t>
      </w:r>
    </w:p>
    <w:p w14:paraId="75EDC5A7" w14:textId="77777777" w:rsidR="002B61C8" w:rsidRDefault="002B61C8">
      <w:pPr>
        <w:pStyle w:val="BodyText"/>
        <w:spacing w:after="1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CE278A" w14:paraId="1A6F13BB" w14:textId="77777777" w:rsidTr="001D26AA">
        <w:trPr>
          <w:trHeight w:val="255"/>
          <w:jc w:val="center"/>
        </w:trPr>
        <w:tc>
          <w:tcPr>
            <w:tcW w:w="4788" w:type="dxa"/>
            <w:tcBorders>
              <w:bottom w:val="nil"/>
            </w:tcBorders>
          </w:tcPr>
          <w:p w14:paraId="3DC480A5" w14:textId="77777777" w:rsidR="002B61C8" w:rsidRDefault="00B03171">
            <w:pPr>
              <w:pStyle w:val="TableParagraph"/>
              <w:spacing w:line="236" w:lineRule="exact"/>
            </w:pPr>
            <w:r>
              <w:t>Vivek Warrier</w:t>
            </w:r>
          </w:p>
        </w:tc>
        <w:tc>
          <w:tcPr>
            <w:tcW w:w="4788" w:type="dxa"/>
            <w:tcBorders>
              <w:bottom w:val="nil"/>
            </w:tcBorders>
          </w:tcPr>
          <w:p w14:paraId="3687FFDA" w14:textId="77777777" w:rsidR="002B61C8" w:rsidRDefault="00B03171">
            <w:pPr>
              <w:pStyle w:val="TableParagraph"/>
              <w:spacing w:line="236" w:lineRule="exact"/>
            </w:pPr>
            <w:r>
              <w:t>Kimberly Howard</w:t>
            </w:r>
          </w:p>
        </w:tc>
      </w:tr>
      <w:tr w:rsidR="00CE278A" w14:paraId="1F4224D4" w14:textId="77777777" w:rsidTr="001D26AA">
        <w:trPr>
          <w:trHeight w:val="251"/>
          <w:jc w:val="center"/>
        </w:trPr>
        <w:tc>
          <w:tcPr>
            <w:tcW w:w="4788" w:type="dxa"/>
            <w:tcBorders>
              <w:top w:val="nil"/>
              <w:bottom w:val="nil"/>
            </w:tcBorders>
          </w:tcPr>
          <w:p w14:paraId="3254B5FD" w14:textId="77777777" w:rsidR="002B61C8" w:rsidRDefault="00B03171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Papers Co-Chair</w:t>
            </w:r>
          </w:p>
        </w:tc>
        <w:tc>
          <w:tcPr>
            <w:tcW w:w="4788" w:type="dxa"/>
            <w:tcBorders>
              <w:top w:val="nil"/>
              <w:bottom w:val="nil"/>
            </w:tcBorders>
          </w:tcPr>
          <w:p w14:paraId="76D68891" w14:textId="77777777" w:rsidR="002B61C8" w:rsidRDefault="00B03171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Papers Co-Chair</w:t>
            </w:r>
          </w:p>
        </w:tc>
      </w:tr>
      <w:tr w:rsidR="00CE278A" w14:paraId="2D314129" w14:textId="77777777" w:rsidTr="001D26AA">
        <w:trPr>
          <w:trHeight w:val="253"/>
          <w:jc w:val="center"/>
        </w:trPr>
        <w:tc>
          <w:tcPr>
            <w:tcW w:w="4788" w:type="dxa"/>
            <w:tcBorders>
              <w:top w:val="nil"/>
              <w:bottom w:val="nil"/>
            </w:tcBorders>
          </w:tcPr>
          <w:p w14:paraId="478BA01F" w14:textId="77777777" w:rsidR="002B61C8" w:rsidRDefault="00B03171">
            <w:pPr>
              <w:pStyle w:val="TableParagraph"/>
            </w:pPr>
            <w:r>
              <w:t>Bennett Jones LLP</w:t>
            </w:r>
          </w:p>
        </w:tc>
        <w:tc>
          <w:tcPr>
            <w:tcW w:w="4788" w:type="dxa"/>
            <w:tcBorders>
              <w:top w:val="nil"/>
              <w:bottom w:val="nil"/>
            </w:tcBorders>
          </w:tcPr>
          <w:p w14:paraId="528AAD90" w14:textId="77777777" w:rsidR="002B61C8" w:rsidRDefault="00B03171">
            <w:pPr>
              <w:pStyle w:val="TableParagraph"/>
            </w:pPr>
            <w:r>
              <w:t>McCarthy Tétrault LLP</w:t>
            </w:r>
          </w:p>
        </w:tc>
      </w:tr>
      <w:tr w:rsidR="00CE278A" w14:paraId="29060724" w14:textId="77777777" w:rsidTr="001D26AA">
        <w:trPr>
          <w:trHeight w:val="253"/>
          <w:jc w:val="center"/>
        </w:trPr>
        <w:tc>
          <w:tcPr>
            <w:tcW w:w="4788" w:type="dxa"/>
            <w:tcBorders>
              <w:top w:val="nil"/>
              <w:bottom w:val="nil"/>
            </w:tcBorders>
          </w:tcPr>
          <w:p w14:paraId="559D7F2F" w14:textId="77777777" w:rsidR="002B61C8" w:rsidRDefault="00B03171">
            <w:pPr>
              <w:pStyle w:val="TableParagraph"/>
            </w:pPr>
            <w:r>
              <w:t>855 – 2</w:t>
            </w:r>
            <w:r w:rsidRPr="00E17D00">
              <w:rPr>
                <w:vertAlign w:val="superscript"/>
              </w:rPr>
              <w:t>nd</w:t>
            </w:r>
            <w:r>
              <w:t xml:space="preserve"> Street SW, Suite 4500</w:t>
            </w:r>
          </w:p>
        </w:tc>
        <w:tc>
          <w:tcPr>
            <w:tcW w:w="4788" w:type="dxa"/>
            <w:tcBorders>
              <w:top w:val="nil"/>
              <w:bottom w:val="nil"/>
            </w:tcBorders>
          </w:tcPr>
          <w:p w14:paraId="16251E3F" w14:textId="77777777" w:rsidR="002B61C8" w:rsidRDefault="00B03171">
            <w:pPr>
              <w:pStyle w:val="TableParagraph"/>
            </w:pPr>
            <w:r>
              <w:t>Suite 4000, 421 7</w:t>
            </w:r>
            <w:r w:rsidRPr="006D7EB1">
              <w:rPr>
                <w:vertAlign w:val="superscript"/>
              </w:rPr>
              <w:t>th</w:t>
            </w:r>
            <w:r>
              <w:t xml:space="preserve"> Avenue SW</w:t>
            </w:r>
          </w:p>
        </w:tc>
      </w:tr>
      <w:tr w:rsidR="00CE278A" w14:paraId="34399EB3" w14:textId="77777777" w:rsidTr="001D26AA">
        <w:trPr>
          <w:trHeight w:val="253"/>
          <w:jc w:val="center"/>
        </w:trPr>
        <w:tc>
          <w:tcPr>
            <w:tcW w:w="4788" w:type="dxa"/>
            <w:tcBorders>
              <w:top w:val="nil"/>
              <w:bottom w:val="nil"/>
            </w:tcBorders>
          </w:tcPr>
          <w:p w14:paraId="674CC904" w14:textId="77777777" w:rsidR="002B61C8" w:rsidRDefault="00B03171" w:rsidP="00E17D00">
            <w:pPr>
              <w:pStyle w:val="TableParagraph"/>
            </w:pPr>
            <w:r>
              <w:t>Calgary AB, T2P 4K7</w:t>
            </w:r>
          </w:p>
        </w:tc>
        <w:tc>
          <w:tcPr>
            <w:tcW w:w="4788" w:type="dxa"/>
            <w:tcBorders>
              <w:top w:val="nil"/>
              <w:bottom w:val="nil"/>
            </w:tcBorders>
          </w:tcPr>
          <w:p w14:paraId="07C88F99" w14:textId="77777777" w:rsidR="002B61C8" w:rsidRDefault="00B03171">
            <w:pPr>
              <w:pStyle w:val="TableParagraph"/>
            </w:pPr>
            <w:r>
              <w:t>Calgary AB, T2P 4K9</w:t>
            </w:r>
          </w:p>
        </w:tc>
      </w:tr>
      <w:tr w:rsidR="00CE278A" w14:paraId="67AA54AF" w14:textId="77777777" w:rsidTr="001D26AA">
        <w:trPr>
          <w:trHeight w:val="253"/>
          <w:jc w:val="center"/>
        </w:trPr>
        <w:tc>
          <w:tcPr>
            <w:tcW w:w="4788" w:type="dxa"/>
            <w:tcBorders>
              <w:top w:val="nil"/>
              <w:bottom w:val="nil"/>
            </w:tcBorders>
          </w:tcPr>
          <w:p w14:paraId="218A02C2" w14:textId="77777777" w:rsidR="002B61C8" w:rsidRDefault="00B03171" w:rsidP="00E17D00">
            <w:pPr>
              <w:pStyle w:val="TableParagraph"/>
            </w:pPr>
            <w:r>
              <w:t xml:space="preserve">E: </w:t>
            </w:r>
            <w:hyperlink r:id="rId8" w:history="1">
              <w:r w:rsidRPr="007F4B7E">
                <w:rPr>
                  <w:rStyle w:val="Hyperlink"/>
                </w:rPr>
                <w:t>warrierv@bennettjones.com</w:t>
              </w:r>
            </w:hyperlink>
            <w:r>
              <w:t xml:space="preserve"> </w:t>
            </w:r>
          </w:p>
        </w:tc>
        <w:tc>
          <w:tcPr>
            <w:tcW w:w="4788" w:type="dxa"/>
            <w:tcBorders>
              <w:top w:val="nil"/>
              <w:bottom w:val="nil"/>
            </w:tcBorders>
          </w:tcPr>
          <w:p w14:paraId="46989C20" w14:textId="77777777" w:rsidR="002B61C8" w:rsidRDefault="00B03171" w:rsidP="002956B2">
            <w:pPr>
              <w:pStyle w:val="TableParagraph"/>
            </w:pPr>
            <w:r>
              <w:t xml:space="preserve">E: </w:t>
            </w:r>
            <w:r w:rsidR="006D7EB1">
              <w:t>khoward@mccarthy.ca</w:t>
            </w:r>
            <w:r>
              <w:t xml:space="preserve"> </w:t>
            </w:r>
          </w:p>
        </w:tc>
      </w:tr>
      <w:tr w:rsidR="00CE278A" w14:paraId="330C43A5" w14:textId="77777777" w:rsidTr="001D26AA">
        <w:trPr>
          <w:trHeight w:val="253"/>
          <w:jc w:val="center"/>
        </w:trPr>
        <w:tc>
          <w:tcPr>
            <w:tcW w:w="4788" w:type="dxa"/>
            <w:tcBorders>
              <w:top w:val="nil"/>
              <w:bottom w:val="nil"/>
            </w:tcBorders>
          </w:tcPr>
          <w:p w14:paraId="0C7FAE58" w14:textId="77777777" w:rsidR="002B61C8" w:rsidRDefault="00B03171" w:rsidP="00A46969">
            <w:pPr>
              <w:pStyle w:val="TableParagraph"/>
            </w:pPr>
            <w:r>
              <w:t>T: (403) 298-3040</w:t>
            </w:r>
          </w:p>
        </w:tc>
        <w:tc>
          <w:tcPr>
            <w:tcW w:w="4788" w:type="dxa"/>
            <w:tcBorders>
              <w:top w:val="nil"/>
              <w:bottom w:val="nil"/>
            </w:tcBorders>
          </w:tcPr>
          <w:p w14:paraId="1950279C" w14:textId="77777777" w:rsidR="002B61C8" w:rsidRDefault="00B03171">
            <w:pPr>
              <w:pStyle w:val="TableParagraph"/>
            </w:pPr>
            <w:r>
              <w:t>T: (403) 260-3575</w:t>
            </w:r>
          </w:p>
        </w:tc>
      </w:tr>
      <w:tr w:rsidR="00CE278A" w14:paraId="00F4F396" w14:textId="77777777" w:rsidTr="001D26AA">
        <w:trPr>
          <w:trHeight w:val="251"/>
          <w:jc w:val="center"/>
        </w:trPr>
        <w:tc>
          <w:tcPr>
            <w:tcW w:w="4788" w:type="dxa"/>
            <w:tcBorders>
              <w:top w:val="nil"/>
            </w:tcBorders>
          </w:tcPr>
          <w:p w14:paraId="788BDEB7" w14:textId="77777777" w:rsidR="002B61C8" w:rsidRDefault="00B03171" w:rsidP="00A46969">
            <w:pPr>
              <w:pStyle w:val="TableParagraph"/>
              <w:spacing w:line="232" w:lineRule="exact"/>
            </w:pPr>
            <w:r>
              <w:t>F: (403) 265-7219</w:t>
            </w:r>
          </w:p>
        </w:tc>
        <w:tc>
          <w:tcPr>
            <w:tcW w:w="4788" w:type="dxa"/>
            <w:tcBorders>
              <w:top w:val="nil"/>
            </w:tcBorders>
          </w:tcPr>
          <w:p w14:paraId="28EC0127" w14:textId="77777777" w:rsidR="002B61C8" w:rsidRDefault="00B03171">
            <w:pPr>
              <w:pStyle w:val="TableParagraph"/>
              <w:spacing w:line="232" w:lineRule="exact"/>
            </w:pPr>
            <w:r>
              <w:t>F: (403) 260-3501</w:t>
            </w:r>
          </w:p>
        </w:tc>
      </w:tr>
    </w:tbl>
    <w:p w14:paraId="503180BB" w14:textId="77777777" w:rsidR="002B61C8" w:rsidRDefault="002B61C8">
      <w:pPr>
        <w:spacing w:line="232" w:lineRule="exact"/>
        <w:sectPr w:rsidR="002B61C8" w:rsidSect="00DC62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1444" w:footer="720" w:gutter="0"/>
          <w:cols w:space="720"/>
          <w:docGrid w:linePitch="299"/>
        </w:sectPr>
      </w:pPr>
    </w:p>
    <w:p w14:paraId="16246B77" w14:textId="77777777" w:rsidR="002B61C8" w:rsidRDefault="00B03171">
      <w:pPr>
        <w:pStyle w:val="Heading1"/>
        <w:spacing w:before="121"/>
        <w:ind w:right="243"/>
      </w:pPr>
      <w:r>
        <w:lastRenderedPageBreak/>
        <w:t>CALL FOR PAPERS FORM</w:t>
      </w:r>
    </w:p>
    <w:p w14:paraId="0E3B77E5" w14:textId="77777777" w:rsidR="002B61C8" w:rsidRDefault="00B03171">
      <w:pPr>
        <w:spacing w:before="119"/>
        <w:ind w:left="802" w:right="8974"/>
        <w:jc w:val="center"/>
        <w:rPr>
          <w:b/>
        </w:rPr>
      </w:pPr>
      <w:r>
        <w:rPr>
          <w:b/>
        </w:rPr>
        <w:t>Part I:</w:t>
      </w:r>
    </w:p>
    <w:p w14:paraId="1A73407E" w14:textId="77777777" w:rsidR="002B61C8" w:rsidRDefault="002B61C8">
      <w:pPr>
        <w:pStyle w:val="BodyText"/>
        <w:spacing w:before="1"/>
        <w:rPr>
          <w:b/>
          <w:sz w:val="14"/>
        </w:rPr>
      </w:pPr>
    </w:p>
    <w:p w14:paraId="527DF35F" w14:textId="77777777" w:rsidR="002B61C8" w:rsidRDefault="00B0317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94"/>
        <w:ind w:right="254"/>
      </w:pPr>
      <w:r>
        <w:t xml:space="preserve">I am </w:t>
      </w:r>
      <w:r>
        <w:t>interested in presenting a paper on the following topic (please note any proposed co- authors):</w:t>
      </w:r>
    </w:p>
    <w:p w14:paraId="44EE55EF" w14:textId="77777777" w:rsidR="002B61C8" w:rsidRDefault="002B61C8">
      <w:pPr>
        <w:pStyle w:val="BodyText"/>
        <w:rPr>
          <w:sz w:val="20"/>
        </w:rPr>
      </w:pPr>
    </w:p>
    <w:p w14:paraId="0663842D" w14:textId="77777777" w:rsidR="002B61C8" w:rsidRDefault="00B03171">
      <w:pPr>
        <w:pStyle w:val="BodyText"/>
        <w:rPr>
          <w:sz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9E8DA0F" wp14:editId="65023F73">
                <wp:simplePos x="0" y="0"/>
                <wp:positionH relativeFrom="page">
                  <wp:posOffset>914400</wp:posOffset>
                </wp:positionH>
                <wp:positionV relativeFrom="paragraph">
                  <wp:posOffset>161290</wp:posOffset>
                </wp:positionV>
                <wp:extent cx="5905500" cy="1270"/>
                <wp:effectExtent l="0" t="0" r="0" b="0"/>
                <wp:wrapTopAndBottom/>
                <wp:docPr id="2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0"/>
                            <a:gd name="T2" fmla="+- 0 254 254"/>
                            <a:gd name="T3" fmla="*/ 254 h 21600"/>
                            <a:gd name="T4" fmla="+- 0 10740 1440"/>
                            <a:gd name="T5" fmla="*/ T4 w 9300"/>
                            <a:gd name="T6" fmla="+- 0 254 254"/>
                            <a:gd name="T7" fmla="*/ 254 h 21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300" h="216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5" style="width:465pt;height:0.1pt;margin-top:12.7pt;margin-left:1in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7216" coordsize="9300,21600" path="m,l9300,e" filled="f" strokeweight="0.7pt">
                <v:path arrowok="t" o:connecttype="custom" o:connectlocs="0,15;5905500,15" o:connectangles="0,0"/>
                <w10:wrap type="topAndBottom"/>
              </v:shape>
            </w:pict>
          </mc:Fallback>
        </mc:AlternateContent>
      </w:r>
    </w:p>
    <w:p w14:paraId="32D2575D" w14:textId="77777777" w:rsidR="002B61C8" w:rsidRDefault="002B61C8">
      <w:pPr>
        <w:pStyle w:val="BodyText"/>
        <w:rPr>
          <w:sz w:val="20"/>
        </w:rPr>
      </w:pPr>
    </w:p>
    <w:p w14:paraId="4A6E5A49" w14:textId="77777777" w:rsidR="002B61C8" w:rsidRDefault="00B03171">
      <w:pPr>
        <w:pStyle w:val="BodyText"/>
        <w:spacing w:before="10"/>
        <w:rPr>
          <w:sz w:val="1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248FBFE" wp14:editId="64F7F140">
                <wp:simplePos x="0" y="0"/>
                <wp:positionH relativeFrom="page">
                  <wp:posOffset>914400</wp:posOffset>
                </wp:positionH>
                <wp:positionV relativeFrom="paragraph">
                  <wp:posOffset>152400</wp:posOffset>
                </wp:positionV>
                <wp:extent cx="5905500" cy="1270"/>
                <wp:effectExtent l="0" t="0" r="0" b="0"/>
                <wp:wrapTopAndBottom/>
                <wp:docPr id="1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0"/>
                            <a:gd name="T2" fmla="+- 0 240 240"/>
                            <a:gd name="T3" fmla="*/ 240 h 21600"/>
                            <a:gd name="T4" fmla="+- 0 10740 1440"/>
                            <a:gd name="T5" fmla="*/ T4 w 9300"/>
                            <a:gd name="T6" fmla="+- 0 240 240"/>
                            <a:gd name="T7" fmla="*/ 240 h 21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300" h="216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width:465pt;height:0.1pt;margin-top:12pt;margin-left:1in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5168" coordsize="9300,21600" path="m,l9300,e" filled="f" strokeweight="0.7pt">
                <v:path arrowok="t" o:connecttype="custom" o:connectlocs="0,14;5905500,14" o:connectangles="0,0"/>
                <w10:wrap type="topAndBottom"/>
              </v:shape>
            </w:pict>
          </mc:Fallback>
        </mc:AlternateContent>
      </w:r>
    </w:p>
    <w:p w14:paraId="068A71A6" w14:textId="77777777" w:rsidR="002B61C8" w:rsidRDefault="002B61C8">
      <w:pPr>
        <w:pStyle w:val="BodyText"/>
        <w:spacing w:before="2"/>
        <w:rPr>
          <w:sz w:val="11"/>
        </w:rPr>
      </w:pPr>
    </w:p>
    <w:p w14:paraId="08369997" w14:textId="77777777" w:rsidR="002B61C8" w:rsidRDefault="00B03171">
      <w:pPr>
        <w:pStyle w:val="Heading1"/>
        <w:spacing w:before="93"/>
        <w:ind w:left="820"/>
        <w:jc w:val="left"/>
      </w:pPr>
      <w:r>
        <w:t>and/or</w:t>
      </w:r>
    </w:p>
    <w:p w14:paraId="31AEF6BF" w14:textId="77777777" w:rsidR="002B61C8" w:rsidRDefault="002B61C8">
      <w:pPr>
        <w:pStyle w:val="BodyText"/>
        <w:spacing w:before="3"/>
        <w:rPr>
          <w:b/>
        </w:rPr>
      </w:pPr>
    </w:p>
    <w:p w14:paraId="203CBC67" w14:textId="77777777" w:rsidR="002B61C8" w:rsidRDefault="00B0317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I would be willing to present the paper (please note any proposed co-authors)</w:t>
      </w:r>
      <w:r>
        <w:rPr>
          <w:spacing w:val="-22"/>
        </w:rPr>
        <w:t xml:space="preserve"> </w:t>
      </w:r>
      <w:r>
        <w:t>on:</w:t>
      </w:r>
    </w:p>
    <w:p w14:paraId="55148C0A" w14:textId="77777777" w:rsidR="002B61C8" w:rsidRDefault="002B61C8">
      <w:pPr>
        <w:pStyle w:val="BodyText"/>
        <w:spacing w:before="10"/>
        <w:rPr>
          <w:sz w:val="12"/>
        </w:rPr>
      </w:pPr>
    </w:p>
    <w:p w14:paraId="104D468F" w14:textId="77777777" w:rsidR="002B61C8" w:rsidRDefault="00B03171">
      <w:pPr>
        <w:pStyle w:val="BodyText"/>
        <w:tabs>
          <w:tab w:val="left" w:pos="1237"/>
        </w:tabs>
        <w:spacing w:before="94"/>
        <w:ind w:left="82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Recent Judicial Decisions of Interest to Energy</w:t>
      </w:r>
      <w:r>
        <w:rPr>
          <w:spacing w:val="-10"/>
        </w:rPr>
        <w:t xml:space="preserve"> </w:t>
      </w:r>
      <w:r>
        <w:t>Lawyers</w:t>
      </w:r>
    </w:p>
    <w:p w14:paraId="7F989724" w14:textId="77777777" w:rsidR="002B61C8" w:rsidRDefault="002B61C8">
      <w:pPr>
        <w:pStyle w:val="BodyText"/>
        <w:spacing w:before="10"/>
        <w:rPr>
          <w:sz w:val="13"/>
        </w:rPr>
      </w:pPr>
    </w:p>
    <w:p w14:paraId="1BEB2CF4" w14:textId="77777777" w:rsidR="002B61C8" w:rsidRDefault="00B03171">
      <w:pPr>
        <w:pStyle w:val="BodyText"/>
        <w:tabs>
          <w:tab w:val="left" w:pos="1237"/>
        </w:tabs>
        <w:spacing w:before="94"/>
        <w:ind w:left="82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Recent Legislative and Regulatory Developments of Interest to Energy</w:t>
      </w:r>
      <w:r>
        <w:rPr>
          <w:spacing w:val="-15"/>
        </w:rPr>
        <w:t xml:space="preserve"> </w:t>
      </w:r>
      <w:r>
        <w:t>Lawyers</w:t>
      </w:r>
    </w:p>
    <w:p w14:paraId="28283D45" w14:textId="77777777" w:rsidR="002B61C8" w:rsidRDefault="002B61C8">
      <w:pPr>
        <w:pStyle w:val="BodyText"/>
        <w:rPr>
          <w:sz w:val="20"/>
        </w:rPr>
      </w:pPr>
    </w:p>
    <w:p w14:paraId="2AC3557C" w14:textId="77777777" w:rsidR="002B61C8" w:rsidRDefault="002B61C8">
      <w:pPr>
        <w:pStyle w:val="BodyText"/>
        <w:rPr>
          <w:sz w:val="20"/>
        </w:rPr>
      </w:pPr>
    </w:p>
    <w:p w14:paraId="22B35296" w14:textId="77777777" w:rsidR="002B61C8" w:rsidRDefault="002B61C8">
      <w:pPr>
        <w:pStyle w:val="BodyText"/>
        <w:spacing w:before="8"/>
        <w:rPr>
          <w:sz w:val="17"/>
        </w:rPr>
      </w:pPr>
    </w:p>
    <w:p w14:paraId="5474047B" w14:textId="77777777" w:rsidR="002B61C8" w:rsidRDefault="00B03171">
      <w:pPr>
        <w:pStyle w:val="BodyText"/>
        <w:tabs>
          <w:tab w:val="left" w:pos="6228"/>
          <w:tab w:val="left" w:pos="6491"/>
          <w:tab w:val="left" w:pos="10212"/>
        </w:tabs>
        <w:spacing w:before="94"/>
        <w:ind w:left="820"/>
        <w:rPr>
          <w:rFonts w:ascii="Times New Roman"/>
        </w:rPr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Phone</w:t>
      </w:r>
      <w:r>
        <w:rPr>
          <w:spacing w:val="-4"/>
        </w:rPr>
        <w:t xml:space="preserve"> </w:t>
      </w:r>
      <w:r>
        <w:t>No: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1DCC12C" w14:textId="77777777" w:rsidR="002B61C8" w:rsidRDefault="002B61C8">
      <w:pPr>
        <w:pStyle w:val="BodyText"/>
        <w:spacing w:before="10"/>
        <w:rPr>
          <w:rFonts w:ascii="Times New Roman"/>
          <w:sz w:val="13"/>
        </w:rPr>
      </w:pPr>
    </w:p>
    <w:p w14:paraId="0CEB6A56" w14:textId="77777777" w:rsidR="002B61C8" w:rsidRDefault="00B03171">
      <w:pPr>
        <w:pStyle w:val="BodyText"/>
        <w:tabs>
          <w:tab w:val="left" w:pos="6204"/>
          <w:tab w:val="left" w:pos="6491"/>
          <w:tab w:val="left" w:pos="10186"/>
        </w:tabs>
        <w:spacing w:before="94"/>
        <w:ind w:left="820"/>
        <w:rPr>
          <w:rFonts w:ascii="Times New Roman"/>
        </w:rPr>
      </w:pPr>
      <w:r>
        <w:t>Email</w:t>
      </w:r>
      <w:r>
        <w:rPr>
          <w:spacing w:val="-3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Fax</w:t>
      </w:r>
      <w:r>
        <w:rPr>
          <w:spacing w:val="-3"/>
        </w:rPr>
        <w:t xml:space="preserve"> </w:t>
      </w:r>
      <w:r>
        <w:t>No: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E5B254F" w14:textId="77777777" w:rsidR="002B61C8" w:rsidRDefault="002B61C8">
      <w:pPr>
        <w:pStyle w:val="BodyText"/>
        <w:rPr>
          <w:rFonts w:ascii="Times New Roman"/>
          <w:sz w:val="20"/>
        </w:rPr>
      </w:pPr>
    </w:p>
    <w:p w14:paraId="49B31DC8" w14:textId="77777777" w:rsidR="002B61C8" w:rsidRDefault="002B61C8">
      <w:pPr>
        <w:pStyle w:val="BodyText"/>
        <w:spacing w:before="1"/>
        <w:rPr>
          <w:rFonts w:ascii="Times New Roman"/>
          <w:sz w:val="24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CE278A" w14:paraId="36F31780" w14:textId="77777777">
        <w:trPr>
          <w:trHeight w:val="254"/>
        </w:trPr>
        <w:tc>
          <w:tcPr>
            <w:tcW w:w="4788" w:type="dxa"/>
            <w:tcBorders>
              <w:bottom w:val="nil"/>
            </w:tcBorders>
          </w:tcPr>
          <w:p w14:paraId="778A6742" w14:textId="77777777" w:rsidR="002B61C8" w:rsidRDefault="00B03171">
            <w:pPr>
              <w:pStyle w:val="TableParagraph"/>
              <w:spacing w:line="234" w:lineRule="exact"/>
            </w:pPr>
            <w:r>
              <w:t>Vivek Warrier</w:t>
            </w:r>
          </w:p>
        </w:tc>
        <w:tc>
          <w:tcPr>
            <w:tcW w:w="4788" w:type="dxa"/>
            <w:tcBorders>
              <w:bottom w:val="nil"/>
            </w:tcBorders>
          </w:tcPr>
          <w:p w14:paraId="13A83482" w14:textId="77777777" w:rsidR="002B61C8" w:rsidRDefault="00B03171">
            <w:pPr>
              <w:pStyle w:val="TableParagraph"/>
              <w:spacing w:line="234" w:lineRule="exact"/>
            </w:pPr>
            <w:r>
              <w:t>Kimberly Howard</w:t>
            </w:r>
          </w:p>
        </w:tc>
      </w:tr>
      <w:tr w:rsidR="00CE278A" w14:paraId="7CF94617" w14:textId="77777777">
        <w:trPr>
          <w:trHeight w:val="253"/>
        </w:trPr>
        <w:tc>
          <w:tcPr>
            <w:tcW w:w="4788" w:type="dxa"/>
            <w:tcBorders>
              <w:top w:val="nil"/>
              <w:bottom w:val="nil"/>
            </w:tcBorders>
          </w:tcPr>
          <w:p w14:paraId="26D94CCA" w14:textId="77777777" w:rsidR="002B61C8" w:rsidRDefault="00B03171">
            <w:pPr>
              <w:pStyle w:val="TableParagraph"/>
              <w:rPr>
                <w:i/>
              </w:rPr>
            </w:pPr>
            <w:r>
              <w:rPr>
                <w:i/>
              </w:rPr>
              <w:t>Papers Co-Chair</w:t>
            </w:r>
          </w:p>
        </w:tc>
        <w:tc>
          <w:tcPr>
            <w:tcW w:w="4788" w:type="dxa"/>
            <w:tcBorders>
              <w:top w:val="nil"/>
              <w:bottom w:val="nil"/>
            </w:tcBorders>
          </w:tcPr>
          <w:p w14:paraId="79639934" w14:textId="77777777" w:rsidR="002B61C8" w:rsidRDefault="00B03171">
            <w:pPr>
              <w:pStyle w:val="TableParagraph"/>
              <w:rPr>
                <w:i/>
              </w:rPr>
            </w:pPr>
            <w:r>
              <w:rPr>
                <w:i/>
              </w:rPr>
              <w:t>Papers Co-Chair</w:t>
            </w:r>
          </w:p>
        </w:tc>
      </w:tr>
      <w:tr w:rsidR="00CE278A" w14:paraId="75790594" w14:textId="77777777">
        <w:trPr>
          <w:trHeight w:val="253"/>
        </w:trPr>
        <w:tc>
          <w:tcPr>
            <w:tcW w:w="4788" w:type="dxa"/>
            <w:tcBorders>
              <w:top w:val="nil"/>
              <w:bottom w:val="nil"/>
            </w:tcBorders>
          </w:tcPr>
          <w:p w14:paraId="0202D745" w14:textId="77777777" w:rsidR="002B61C8" w:rsidRDefault="00B03171">
            <w:pPr>
              <w:pStyle w:val="TableParagraph"/>
            </w:pPr>
            <w:r>
              <w:t>Bennett Jones LLP</w:t>
            </w:r>
          </w:p>
        </w:tc>
        <w:tc>
          <w:tcPr>
            <w:tcW w:w="4788" w:type="dxa"/>
            <w:tcBorders>
              <w:top w:val="nil"/>
              <w:bottom w:val="nil"/>
            </w:tcBorders>
          </w:tcPr>
          <w:p w14:paraId="42092FBC" w14:textId="77777777" w:rsidR="006D7EB1" w:rsidRDefault="00B03171" w:rsidP="006D7EB1">
            <w:pPr>
              <w:pStyle w:val="TableParagraph"/>
            </w:pPr>
            <w:r>
              <w:t>McCarthy Tétrault LLP</w:t>
            </w:r>
          </w:p>
        </w:tc>
      </w:tr>
      <w:tr w:rsidR="00CE278A" w14:paraId="7AAA48CB" w14:textId="77777777">
        <w:trPr>
          <w:trHeight w:val="253"/>
        </w:trPr>
        <w:tc>
          <w:tcPr>
            <w:tcW w:w="4788" w:type="dxa"/>
            <w:tcBorders>
              <w:top w:val="nil"/>
              <w:bottom w:val="nil"/>
            </w:tcBorders>
          </w:tcPr>
          <w:p w14:paraId="3ED7FE25" w14:textId="77777777" w:rsidR="002B61C8" w:rsidRDefault="00B03171">
            <w:pPr>
              <w:pStyle w:val="TableParagraph"/>
            </w:pPr>
            <w:r>
              <w:t>855 – 2</w:t>
            </w:r>
            <w:r w:rsidRPr="00E17D00">
              <w:rPr>
                <w:vertAlign w:val="superscript"/>
              </w:rPr>
              <w:t>nd</w:t>
            </w:r>
            <w:r>
              <w:t xml:space="preserve"> Street SW, Suite 4500</w:t>
            </w:r>
          </w:p>
        </w:tc>
        <w:tc>
          <w:tcPr>
            <w:tcW w:w="4788" w:type="dxa"/>
            <w:tcBorders>
              <w:top w:val="nil"/>
              <w:bottom w:val="nil"/>
            </w:tcBorders>
          </w:tcPr>
          <w:p w14:paraId="7F3DA32F" w14:textId="77777777" w:rsidR="002B61C8" w:rsidRDefault="00B03171">
            <w:pPr>
              <w:pStyle w:val="TableParagraph"/>
            </w:pPr>
            <w:r>
              <w:t>Suite 4000, 421 7</w:t>
            </w:r>
            <w:r w:rsidRPr="006D7EB1">
              <w:rPr>
                <w:vertAlign w:val="superscript"/>
              </w:rPr>
              <w:t>th</w:t>
            </w:r>
            <w:r>
              <w:t xml:space="preserve"> Avenue SW</w:t>
            </w:r>
          </w:p>
        </w:tc>
      </w:tr>
      <w:tr w:rsidR="00CE278A" w14:paraId="2F4BF45B" w14:textId="77777777">
        <w:trPr>
          <w:trHeight w:val="252"/>
        </w:trPr>
        <w:tc>
          <w:tcPr>
            <w:tcW w:w="4788" w:type="dxa"/>
            <w:tcBorders>
              <w:top w:val="nil"/>
              <w:bottom w:val="nil"/>
            </w:tcBorders>
          </w:tcPr>
          <w:p w14:paraId="71B7845C" w14:textId="77777777" w:rsidR="002B61C8" w:rsidRDefault="00B03171" w:rsidP="00E17D00">
            <w:pPr>
              <w:pStyle w:val="TableParagraph"/>
              <w:spacing w:line="232" w:lineRule="exact"/>
            </w:pPr>
            <w:r>
              <w:t>Calgary AB, T2P 4K7</w:t>
            </w:r>
          </w:p>
        </w:tc>
        <w:tc>
          <w:tcPr>
            <w:tcW w:w="4788" w:type="dxa"/>
            <w:tcBorders>
              <w:top w:val="nil"/>
              <w:bottom w:val="nil"/>
            </w:tcBorders>
          </w:tcPr>
          <w:p w14:paraId="285DBDED" w14:textId="77777777" w:rsidR="002B61C8" w:rsidRDefault="00B03171">
            <w:pPr>
              <w:pStyle w:val="TableParagraph"/>
              <w:spacing w:line="232" w:lineRule="exact"/>
            </w:pPr>
            <w:r>
              <w:t>Calgary, AB, T2P 4K9</w:t>
            </w:r>
          </w:p>
        </w:tc>
      </w:tr>
      <w:tr w:rsidR="00CE278A" w14:paraId="6DF72C00" w14:textId="77777777">
        <w:trPr>
          <w:trHeight w:val="253"/>
        </w:trPr>
        <w:tc>
          <w:tcPr>
            <w:tcW w:w="4788" w:type="dxa"/>
            <w:tcBorders>
              <w:top w:val="nil"/>
              <w:bottom w:val="nil"/>
            </w:tcBorders>
          </w:tcPr>
          <w:p w14:paraId="0FEA16EF" w14:textId="77777777" w:rsidR="002B61C8" w:rsidRDefault="00B03171" w:rsidP="00A46969">
            <w:pPr>
              <w:pStyle w:val="TableParagraph"/>
            </w:pPr>
            <w:r>
              <w:t xml:space="preserve">E: </w:t>
            </w:r>
            <w:hyperlink r:id="rId15" w:history="1">
              <w:r w:rsidRPr="007F4B7E">
                <w:rPr>
                  <w:rStyle w:val="Hyperlink"/>
                </w:rPr>
                <w:t>warrierv@bennettjones.com</w:t>
              </w:r>
            </w:hyperlink>
            <w:r>
              <w:t xml:space="preserve"> </w:t>
            </w:r>
          </w:p>
        </w:tc>
        <w:tc>
          <w:tcPr>
            <w:tcW w:w="4788" w:type="dxa"/>
            <w:tcBorders>
              <w:top w:val="nil"/>
              <w:bottom w:val="nil"/>
            </w:tcBorders>
          </w:tcPr>
          <w:p w14:paraId="227E9A6E" w14:textId="77777777" w:rsidR="002B61C8" w:rsidRDefault="00B03171" w:rsidP="002956B2">
            <w:pPr>
              <w:pStyle w:val="TableParagraph"/>
            </w:pPr>
            <w:r>
              <w:t xml:space="preserve">E: </w:t>
            </w:r>
            <w:hyperlink r:id="rId16" w:history="1">
              <w:r w:rsidRPr="007B5B38">
                <w:rPr>
                  <w:rStyle w:val="Hyperlink"/>
                </w:rPr>
                <w:t>khoward@mccarthy.ca</w:t>
              </w:r>
            </w:hyperlink>
          </w:p>
        </w:tc>
      </w:tr>
      <w:tr w:rsidR="00CE278A" w14:paraId="2E7B6F40" w14:textId="77777777">
        <w:trPr>
          <w:trHeight w:val="253"/>
        </w:trPr>
        <w:tc>
          <w:tcPr>
            <w:tcW w:w="4788" w:type="dxa"/>
            <w:tcBorders>
              <w:top w:val="nil"/>
              <w:bottom w:val="nil"/>
            </w:tcBorders>
          </w:tcPr>
          <w:p w14:paraId="3E5FE520" w14:textId="77777777" w:rsidR="002B61C8" w:rsidRDefault="00B03171" w:rsidP="00A46969">
            <w:pPr>
              <w:pStyle w:val="TableParagraph"/>
            </w:pPr>
            <w:r>
              <w:t>T: (403) 298-3040</w:t>
            </w:r>
          </w:p>
        </w:tc>
        <w:tc>
          <w:tcPr>
            <w:tcW w:w="4788" w:type="dxa"/>
            <w:tcBorders>
              <w:top w:val="nil"/>
              <w:bottom w:val="nil"/>
            </w:tcBorders>
          </w:tcPr>
          <w:p w14:paraId="7FE5D077" w14:textId="77777777" w:rsidR="002B61C8" w:rsidRDefault="00B03171">
            <w:pPr>
              <w:pStyle w:val="TableParagraph"/>
            </w:pPr>
            <w:r>
              <w:t>T: (403) 260-3575</w:t>
            </w:r>
          </w:p>
        </w:tc>
      </w:tr>
      <w:tr w:rsidR="00CE278A" w14:paraId="00EBCD1E" w14:textId="77777777">
        <w:trPr>
          <w:trHeight w:val="252"/>
        </w:trPr>
        <w:tc>
          <w:tcPr>
            <w:tcW w:w="4788" w:type="dxa"/>
            <w:tcBorders>
              <w:top w:val="nil"/>
            </w:tcBorders>
          </w:tcPr>
          <w:p w14:paraId="5067B434" w14:textId="77777777" w:rsidR="002B61C8" w:rsidRDefault="00B03171" w:rsidP="00A46969">
            <w:pPr>
              <w:pStyle w:val="TableParagraph"/>
            </w:pPr>
            <w:r>
              <w:t>F: (403) 265-7219</w:t>
            </w:r>
          </w:p>
        </w:tc>
        <w:tc>
          <w:tcPr>
            <w:tcW w:w="4788" w:type="dxa"/>
            <w:tcBorders>
              <w:top w:val="nil"/>
            </w:tcBorders>
          </w:tcPr>
          <w:p w14:paraId="35791372" w14:textId="77777777" w:rsidR="002B61C8" w:rsidRDefault="00B03171">
            <w:pPr>
              <w:pStyle w:val="TableParagraph"/>
            </w:pPr>
            <w:r>
              <w:t>F: (403) 260-3501</w:t>
            </w:r>
          </w:p>
        </w:tc>
      </w:tr>
    </w:tbl>
    <w:p w14:paraId="71289D0F" w14:textId="77777777" w:rsidR="002B61C8" w:rsidRDefault="002B61C8">
      <w:pPr>
        <w:pStyle w:val="BodyText"/>
        <w:rPr>
          <w:rFonts w:ascii="Times New Roman"/>
          <w:sz w:val="20"/>
        </w:rPr>
      </w:pPr>
    </w:p>
    <w:p w14:paraId="3E1E4C40" w14:textId="77777777" w:rsidR="002B61C8" w:rsidRDefault="002B61C8">
      <w:pPr>
        <w:pStyle w:val="BodyText"/>
        <w:spacing w:before="7"/>
        <w:rPr>
          <w:rFonts w:ascii="Times New Roman"/>
          <w:sz w:val="23"/>
        </w:rPr>
      </w:pPr>
    </w:p>
    <w:p w14:paraId="2B6005BF" w14:textId="77777777" w:rsidR="002B61C8" w:rsidRDefault="00B03171">
      <w:pPr>
        <w:pStyle w:val="Heading1"/>
        <w:spacing w:before="0"/>
        <w:ind w:left="820"/>
        <w:jc w:val="left"/>
      </w:pPr>
      <w:r>
        <w:t>Part II:</w:t>
      </w:r>
    </w:p>
    <w:p w14:paraId="1DC949B4" w14:textId="77777777" w:rsidR="002B61C8" w:rsidRDefault="002B61C8">
      <w:pPr>
        <w:pStyle w:val="BodyText"/>
        <w:rPr>
          <w:b/>
        </w:rPr>
      </w:pPr>
    </w:p>
    <w:p w14:paraId="4E1D45A6" w14:textId="77777777" w:rsidR="002B61C8" w:rsidRDefault="00B03171">
      <w:pPr>
        <w:pStyle w:val="BodyText"/>
        <w:ind w:left="820"/>
      </w:pPr>
      <w:r>
        <w:t>My suggestions for Jasper 202</w:t>
      </w:r>
      <w:r w:rsidR="006D7EB1">
        <w:t>2</w:t>
      </w:r>
      <w:r>
        <w:t xml:space="preserve"> Seminar topics are:</w:t>
      </w:r>
    </w:p>
    <w:p w14:paraId="5405C12D" w14:textId="77777777" w:rsidR="002B61C8" w:rsidRDefault="002B61C8">
      <w:pPr>
        <w:pStyle w:val="BodyText"/>
        <w:spacing w:before="1"/>
      </w:pPr>
    </w:p>
    <w:p w14:paraId="7BD0CD4F" w14:textId="77777777" w:rsidR="002B61C8" w:rsidRDefault="00B03171">
      <w:pPr>
        <w:pStyle w:val="BodyText"/>
        <w:tabs>
          <w:tab w:val="left" w:pos="10338"/>
        </w:tabs>
        <w:ind w:left="820"/>
        <w:rPr>
          <w:rFonts w:ascii="Times New Roman"/>
        </w:rPr>
      </w:pPr>
      <w:r>
        <w:t xml:space="preserve">1. </w:t>
      </w:r>
      <w:r>
        <w:rPr>
          <w:spacing w:val="-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4615A78" w14:textId="77777777" w:rsidR="002B61C8" w:rsidRDefault="002B61C8">
      <w:pPr>
        <w:pStyle w:val="BodyText"/>
        <w:spacing w:before="8"/>
        <w:rPr>
          <w:rFonts w:ascii="Times New Roman"/>
          <w:sz w:val="23"/>
        </w:rPr>
      </w:pPr>
    </w:p>
    <w:p w14:paraId="75D8705A" w14:textId="77777777" w:rsidR="002B61C8" w:rsidRDefault="00B03171">
      <w:pPr>
        <w:pStyle w:val="BodyText"/>
        <w:tabs>
          <w:tab w:val="left" w:pos="10338"/>
        </w:tabs>
        <w:ind w:left="820"/>
        <w:rPr>
          <w:rFonts w:ascii="Times New Roman"/>
        </w:rPr>
      </w:pPr>
      <w:r>
        <w:t xml:space="preserve">2. </w:t>
      </w:r>
      <w:r>
        <w:rPr>
          <w:spacing w:val="-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B5B26D5" w14:textId="77777777" w:rsidR="002B61C8" w:rsidRDefault="002B61C8">
      <w:pPr>
        <w:pStyle w:val="BodyText"/>
        <w:spacing w:before="9"/>
        <w:rPr>
          <w:rFonts w:ascii="Times New Roman"/>
          <w:sz w:val="15"/>
        </w:rPr>
      </w:pPr>
    </w:p>
    <w:p w14:paraId="42ED6FDA" w14:textId="77777777" w:rsidR="002B61C8" w:rsidRDefault="00B03171">
      <w:pPr>
        <w:pStyle w:val="BodyText"/>
        <w:tabs>
          <w:tab w:val="left" w:pos="10338"/>
        </w:tabs>
        <w:spacing w:before="93"/>
        <w:ind w:left="820"/>
        <w:rPr>
          <w:rFonts w:ascii="Times New Roman"/>
        </w:rPr>
      </w:pPr>
      <w:r>
        <w:t xml:space="preserve">3. </w:t>
      </w:r>
      <w:r>
        <w:rPr>
          <w:spacing w:val="-2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2B61C8">
      <w:pgSz w:w="12240" w:h="15840"/>
      <w:pgMar w:top="2060" w:right="1180" w:bottom="280" w:left="620" w:header="14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C9F90" w14:textId="77777777" w:rsidR="00B03171" w:rsidRDefault="00B03171">
      <w:r>
        <w:separator/>
      </w:r>
    </w:p>
  </w:endnote>
  <w:endnote w:type="continuationSeparator" w:id="0">
    <w:p w14:paraId="2766E910" w14:textId="77777777" w:rsidR="00B03171" w:rsidRDefault="00B0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9984" w14:textId="77777777" w:rsidR="00664499" w:rsidRDefault="006644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8CC0" w14:textId="77777777" w:rsidR="00664499" w:rsidRDefault="00664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65A5" w14:textId="77777777" w:rsidR="00664499" w:rsidRDefault="00664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7323" w14:textId="77777777" w:rsidR="00B03171" w:rsidRDefault="00B03171">
      <w:r>
        <w:separator/>
      </w:r>
    </w:p>
  </w:footnote>
  <w:footnote w:type="continuationSeparator" w:id="0">
    <w:p w14:paraId="406C63D1" w14:textId="77777777" w:rsidR="00B03171" w:rsidRDefault="00B03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E2EB" w14:textId="77777777" w:rsidR="00664499" w:rsidRDefault="006644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CEC2" w14:textId="77777777" w:rsidR="00664499" w:rsidRDefault="006644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0692" w14:textId="77777777" w:rsidR="00664499" w:rsidRDefault="00664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6A92"/>
    <w:multiLevelType w:val="hybridMultilevel"/>
    <w:tmpl w:val="4C72309A"/>
    <w:lvl w:ilvl="0" w:tplc="CB3C5F12">
      <w:start w:val="1"/>
      <w:numFmt w:val="lowerLetter"/>
      <w:lvlText w:val="(%1)"/>
      <w:lvlJc w:val="left"/>
      <w:pPr>
        <w:ind w:left="820" w:hanging="720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A2B455AC">
      <w:numFmt w:val="bullet"/>
      <w:lvlText w:val="•"/>
      <w:lvlJc w:val="left"/>
      <w:pPr>
        <w:ind w:left="1782" w:hanging="720"/>
      </w:pPr>
      <w:rPr>
        <w:rFonts w:hint="default"/>
      </w:rPr>
    </w:lvl>
    <w:lvl w:ilvl="2" w:tplc="00D06C68">
      <w:numFmt w:val="bullet"/>
      <w:lvlText w:val="•"/>
      <w:lvlJc w:val="left"/>
      <w:pPr>
        <w:ind w:left="2744" w:hanging="720"/>
      </w:pPr>
      <w:rPr>
        <w:rFonts w:hint="default"/>
      </w:rPr>
    </w:lvl>
    <w:lvl w:ilvl="3" w:tplc="5350A0EC">
      <w:numFmt w:val="bullet"/>
      <w:lvlText w:val="•"/>
      <w:lvlJc w:val="left"/>
      <w:pPr>
        <w:ind w:left="3706" w:hanging="720"/>
      </w:pPr>
      <w:rPr>
        <w:rFonts w:hint="default"/>
      </w:rPr>
    </w:lvl>
    <w:lvl w:ilvl="4" w:tplc="246A656E">
      <w:numFmt w:val="bullet"/>
      <w:lvlText w:val="•"/>
      <w:lvlJc w:val="left"/>
      <w:pPr>
        <w:ind w:left="4668" w:hanging="720"/>
      </w:pPr>
      <w:rPr>
        <w:rFonts w:hint="default"/>
      </w:rPr>
    </w:lvl>
    <w:lvl w:ilvl="5" w:tplc="CBF02CB4">
      <w:numFmt w:val="bullet"/>
      <w:lvlText w:val="•"/>
      <w:lvlJc w:val="left"/>
      <w:pPr>
        <w:ind w:left="5630" w:hanging="720"/>
      </w:pPr>
      <w:rPr>
        <w:rFonts w:hint="default"/>
      </w:rPr>
    </w:lvl>
    <w:lvl w:ilvl="6" w:tplc="67269AF8">
      <w:numFmt w:val="bullet"/>
      <w:lvlText w:val="•"/>
      <w:lvlJc w:val="left"/>
      <w:pPr>
        <w:ind w:left="6592" w:hanging="720"/>
      </w:pPr>
      <w:rPr>
        <w:rFonts w:hint="default"/>
      </w:rPr>
    </w:lvl>
    <w:lvl w:ilvl="7" w:tplc="BEDC7446">
      <w:numFmt w:val="bullet"/>
      <w:lvlText w:val="•"/>
      <w:lvlJc w:val="left"/>
      <w:pPr>
        <w:ind w:left="7554" w:hanging="720"/>
      </w:pPr>
      <w:rPr>
        <w:rFonts w:hint="default"/>
      </w:rPr>
    </w:lvl>
    <w:lvl w:ilvl="8" w:tplc="3190E448">
      <w:numFmt w:val="bullet"/>
      <w:lvlText w:val="•"/>
      <w:lvlJc w:val="left"/>
      <w:pPr>
        <w:ind w:left="8516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5B"/>
    <w:rsid w:val="000B5667"/>
    <w:rsid w:val="001D26AA"/>
    <w:rsid w:val="002956B2"/>
    <w:rsid w:val="002B61C8"/>
    <w:rsid w:val="003658F9"/>
    <w:rsid w:val="00664499"/>
    <w:rsid w:val="006D7EB1"/>
    <w:rsid w:val="007536AF"/>
    <w:rsid w:val="007B5B38"/>
    <w:rsid w:val="007F4B7E"/>
    <w:rsid w:val="00891868"/>
    <w:rsid w:val="00A46969"/>
    <w:rsid w:val="00B03171"/>
    <w:rsid w:val="00BA7355"/>
    <w:rsid w:val="00BB0C5B"/>
    <w:rsid w:val="00BB0CD9"/>
    <w:rsid w:val="00CE278A"/>
    <w:rsid w:val="00E17D00"/>
    <w:rsid w:val="00E8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B9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19"/>
      <w:ind w:left="80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1D2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6A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D2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6AA"/>
    <w:rPr>
      <w:rFonts w:ascii="Arial" w:eastAsia="Arial" w:hAnsi="Arial" w:cs="Arial"/>
    </w:rPr>
  </w:style>
  <w:style w:type="paragraph" w:customStyle="1" w:styleId="MacPacTrailer">
    <w:name w:val="MacPac Trailer"/>
    <w:rsid w:val="001D26AA"/>
    <w:pPr>
      <w:autoSpaceDE/>
      <w:autoSpaceDN/>
      <w:spacing w:line="200" w:lineRule="exact"/>
    </w:pPr>
    <w:rPr>
      <w:rFonts w:ascii="Times New Roman" w:eastAsia="Times New Roman" w:hAnsi="Times New Roman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sid w:val="001D26A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17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rierv@bennettjones.com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howard@mccarthy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warrierv@bennettjones.co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 M T D O C S ! 4 2 9 5 9 3 0 7 . 2 < / d o c u m e n t i d >  
     < s e n d e r i d > K H O W A R D < / s e n d e r i d >  
     < s e n d e r e m a i l > K H O W A R D @ M C C A R T H Y . C A < / s e n d e r e m a i l >  
     < l a s t m o d i f i e d > 2 0 2 1 - 1 1 - 1 1 T 0 8 : 1 5 : 0 0 . 0 0 0 0 0 0 0 - 0 7 : 0 0 < / l a s t m o d i f i e d >  
     < d a t a b a s e > M T D O C S < / d a t a b a s e >  
 < / p r o p e r t i e s > 
</file>

<file path=customXml/itemProps1.xml><?xml version="1.0" encoding="utf-8"?>
<ds:datastoreItem xmlns:ds="http://schemas.openxmlformats.org/officeDocument/2006/customXml" ds:itemID="{5BD27FCA-392C-4105-AA17-3A13AE3F061B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2021-11-17T15:01:00Z</dcterms:created>
  <dcterms:modified xsi:type="dcterms:W3CDTF">2021-11-17T15:01:00Z</dcterms:modified>
</cp:coreProperties>
</file>